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13" w:rsidRDefault="0097340B" w:rsidP="00653A13">
      <w:pPr>
        <w:spacing w:line="240" w:lineRule="auto"/>
        <w:jc w:val="both"/>
        <w:rPr>
          <w:rFonts w:cs="Simplified Arabic"/>
          <w:i/>
          <w:iCs/>
          <w:rtl/>
        </w:rPr>
      </w:pPr>
      <w:r w:rsidRPr="0081004E">
        <w:rPr>
          <w:rFonts w:cs="HeshamNormal"/>
          <w:noProof/>
          <w:sz w:val="28"/>
          <w:szCs w:val="28"/>
          <w:rtl/>
        </w:rPr>
        <w:pict>
          <v:rect id="_x0000_s1049" style="position:absolute;left:0;text-align:left;margin-left:413.55pt;margin-top:-11pt;width:79.5pt;height:51.75pt;z-index:251684864">
            <v:stroke dashstyle="dash"/>
            <v:shadow on="t" opacity=".5" offset="6pt,6pt"/>
            <v:textbox style="mso-next-textbox:#_x0000_s1049">
              <w:txbxContent>
                <w:p w:rsidR="00F65521" w:rsidRPr="00296804" w:rsidRDefault="00F65521" w:rsidP="00F65521">
                  <w:pPr>
                    <w:spacing w:line="240" w:lineRule="auto"/>
                    <w:jc w:val="center"/>
                    <w:rPr>
                      <w:rFonts w:cs="PT Bold Heading"/>
                      <w:b/>
                      <w:bCs/>
                      <w:sz w:val="24"/>
                      <w:szCs w:val="24"/>
                      <w:lang w:bidi="ar-LY"/>
                    </w:rPr>
                  </w:pPr>
                  <w:r w:rsidRPr="00653A13">
                    <w:rPr>
                      <w:rFonts w:cs="PT Bold Heading" w:hint="cs"/>
                      <w:b/>
                      <w:bCs/>
                      <w:rtl/>
                      <w:lang w:bidi="ar-LY"/>
                    </w:rPr>
                    <w:t>لجنة المكاتب الاستشارية</w:t>
                  </w:r>
                </w:p>
              </w:txbxContent>
            </v:textbox>
            <w10:wrap anchorx="page"/>
          </v:rect>
        </w:pict>
      </w:r>
      <w:r w:rsidR="0081004E" w:rsidRPr="0081004E">
        <w:rPr>
          <w:rFonts w:cs="HeshamNormal"/>
          <w:noProof/>
          <w:sz w:val="2"/>
          <w:szCs w:val="8"/>
          <w:rtl/>
        </w:rPr>
        <w:pict>
          <v:rect id="_x0000_s1050" style="position:absolute;left:0;text-align:left;margin-left:-6.45pt;margin-top:-11pt;width:81.75pt;height:56.25pt;z-index:251685888">
            <v:stroke dashstyle="dash"/>
            <v:shadow on="t" offset="7pt,7pt" offset2="10pt,10pt"/>
            <v:textbox style="mso-next-textbox:#_x0000_s1050">
              <w:txbxContent>
                <w:p w:rsidR="00F65521" w:rsidRPr="00296804" w:rsidRDefault="00F65521" w:rsidP="00F65521">
                  <w:pPr>
                    <w:jc w:val="center"/>
                    <w:rPr>
                      <w:lang w:bidi="ar-LY"/>
                    </w:rPr>
                  </w:pPr>
                  <w:r w:rsidRPr="00653A13">
                    <w:rPr>
                      <w:rFonts w:cs="PT Bold Heading" w:hint="cs"/>
                      <w:sz w:val="20"/>
                      <w:szCs w:val="20"/>
                      <w:rtl/>
                      <w:lang w:bidi="ar-LY"/>
                    </w:rPr>
                    <w:t>شروط  تسجيل</w:t>
                  </w:r>
                  <w:r w:rsidRPr="00653A13">
                    <w:rPr>
                      <w:rFonts w:cs="PT Bold Heading" w:hint="cs"/>
                      <w:b/>
                      <w:bCs/>
                      <w:sz w:val="20"/>
                      <w:szCs w:val="20"/>
                      <w:rtl/>
                      <w:lang w:bidi="ar-LY"/>
                    </w:rPr>
                    <w:t xml:space="preserve"> المكاتب الأجنبية</w:t>
                  </w:r>
                </w:p>
              </w:txbxContent>
            </v:textbox>
            <w10:wrap anchorx="page"/>
          </v:rect>
        </w:pict>
      </w:r>
    </w:p>
    <w:p w:rsidR="00F65521" w:rsidRPr="000C07EA" w:rsidRDefault="00F65521" w:rsidP="000C07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23"/>
        </w:tabs>
        <w:rPr>
          <w:rFonts w:cs="HeshamNormal"/>
          <w:sz w:val="2"/>
          <w:szCs w:val="2"/>
          <w:rtl/>
        </w:rPr>
      </w:pPr>
      <w:r w:rsidRPr="00D77E20">
        <w:rPr>
          <w:rFonts w:cs="Diwani Outline Shaded" w:hint="cs"/>
          <w:color w:val="005400"/>
          <w:sz w:val="32"/>
          <w:szCs w:val="32"/>
          <w:rtl/>
          <w:lang w:bidi="ar-LY"/>
        </w:rPr>
        <w:tab/>
      </w:r>
      <w:r w:rsidRPr="00D77E20">
        <w:rPr>
          <w:rFonts w:cs="Diwani Outline Shaded" w:hint="cs"/>
          <w:color w:val="005400"/>
          <w:sz w:val="32"/>
          <w:szCs w:val="32"/>
          <w:rtl/>
          <w:lang w:bidi="ar-LY"/>
        </w:rPr>
        <w:tab/>
      </w:r>
      <w:r>
        <w:rPr>
          <w:rFonts w:cs="Diwani Outline Shaded" w:hint="cs"/>
          <w:color w:val="005400"/>
          <w:sz w:val="32"/>
          <w:szCs w:val="32"/>
          <w:rtl/>
          <w:lang w:bidi="ar-LY"/>
        </w:rPr>
        <w:tab/>
      </w:r>
      <w:r>
        <w:rPr>
          <w:rFonts w:cs="Diwani Outline Shaded" w:hint="cs"/>
          <w:color w:val="005400"/>
          <w:sz w:val="32"/>
          <w:szCs w:val="32"/>
          <w:rtl/>
          <w:lang w:bidi="ar-LY"/>
        </w:rPr>
        <w:tab/>
      </w:r>
      <w:r w:rsidRPr="00D77E20">
        <w:rPr>
          <w:rFonts w:cs="Hesham Gornata" w:hint="cs"/>
          <w:color w:val="005400"/>
          <w:sz w:val="28"/>
          <w:szCs w:val="28"/>
          <w:rtl/>
          <w:lang w:bidi="ar-LY"/>
        </w:rPr>
        <w:tab/>
      </w:r>
      <w:r>
        <w:tab/>
      </w:r>
    </w:p>
    <w:p w:rsidR="00104B1C" w:rsidRDefault="00104B1C" w:rsidP="00104B1C">
      <w:pPr>
        <w:spacing w:line="240" w:lineRule="auto"/>
        <w:jc w:val="center"/>
        <w:rPr>
          <w:rFonts w:cs="MCS Shafa S_U normal."/>
          <w:b/>
          <w:bCs/>
          <w:color w:val="004800"/>
          <w:sz w:val="28"/>
          <w:szCs w:val="28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دولة ليبيا</w:t>
      </w:r>
    </w:p>
    <w:p w:rsidR="00104B1C" w:rsidRDefault="00104B1C" w:rsidP="00104B1C">
      <w:pPr>
        <w:spacing w:line="240" w:lineRule="auto"/>
        <w:jc w:val="center"/>
        <w:rPr>
          <w:rFonts w:cs="MCS Shafa S_U normal."/>
          <w:b/>
          <w:bCs/>
          <w:color w:val="004800"/>
          <w:sz w:val="28"/>
          <w:szCs w:val="28"/>
          <w:rtl/>
          <w:lang w:bidi="ar-LY"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وزارة</w:t>
      </w:r>
      <w:r w:rsidRPr="00296804"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 xml:space="preserve"> </w:t>
      </w: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ا</w:t>
      </w:r>
      <w:r w:rsidRPr="00296804"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لتخطيط</w:t>
      </w: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 xml:space="preserve"> </w:t>
      </w:r>
    </w:p>
    <w:p w:rsidR="00104B1C" w:rsidRPr="00FF5173" w:rsidRDefault="00104B1C" w:rsidP="00D274A3">
      <w:pPr>
        <w:jc w:val="center"/>
        <w:rPr>
          <w:rFonts w:cs="HeshamNormal"/>
          <w:b/>
          <w:bCs/>
          <w:sz w:val="29"/>
          <w:szCs w:val="29"/>
          <w:u w:val="single"/>
          <w:rtl/>
        </w:rPr>
      </w:pPr>
      <w:r>
        <w:rPr>
          <w:rFonts w:cs="MCS Shafa S_U normal." w:hint="cs"/>
          <w:b/>
          <w:bCs/>
          <w:color w:val="004800"/>
          <w:sz w:val="28"/>
          <w:szCs w:val="28"/>
          <w:rtl/>
          <w:lang w:bidi="ar-LY"/>
        </w:rPr>
        <w:t>لجنة المكاتب الاستشارية</w:t>
      </w:r>
      <w:r w:rsidRPr="00296804">
        <w:rPr>
          <w:rFonts w:cs="MCS Shafa S_U normal."/>
          <w:b/>
          <w:bCs/>
          <w:color w:val="004800"/>
          <w:sz w:val="28"/>
          <w:szCs w:val="28"/>
          <w:rtl/>
          <w:lang w:bidi="ar-LY"/>
        </w:rPr>
        <w:br/>
      </w:r>
      <w:r w:rsidRPr="00FF5173">
        <w:rPr>
          <w:rFonts w:cs="MCS Shafa S_U normal." w:hint="cs"/>
          <w:b/>
          <w:bCs/>
          <w:color w:val="004800"/>
          <w:sz w:val="29"/>
          <w:szCs w:val="29"/>
          <w:u w:val="single"/>
          <w:rtl/>
          <w:lang w:bidi="ar-LY"/>
        </w:rPr>
        <w:t xml:space="preserve">شروط القيد للمكاتب والشركات </w:t>
      </w:r>
      <w:r>
        <w:rPr>
          <w:rFonts w:cs="MCS Shafa S_U normal." w:hint="cs"/>
          <w:b/>
          <w:bCs/>
          <w:color w:val="004800"/>
          <w:sz w:val="29"/>
          <w:szCs w:val="29"/>
          <w:u w:val="single"/>
          <w:rtl/>
          <w:lang w:bidi="ar-LY"/>
        </w:rPr>
        <w:t>الأجنبية</w:t>
      </w:r>
    </w:p>
    <w:p w:rsidR="00104B1C" w:rsidRPr="00DB3036" w:rsidRDefault="00104B1C" w:rsidP="00104B1C">
      <w:pPr>
        <w:jc w:val="center"/>
        <w:rPr>
          <w:rFonts w:cs="MCS Shafa S_U normal."/>
          <w:b/>
          <w:bCs/>
          <w:color w:val="004800"/>
          <w:sz w:val="25"/>
          <w:szCs w:val="25"/>
          <w:u w:val="single"/>
          <w:rtl/>
        </w:rPr>
      </w:pP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C06B81">
        <w:rPr>
          <w:rFonts w:cs="Simplified Arabic" w:hint="cs"/>
          <w:b/>
          <w:bCs/>
          <w:sz w:val="31"/>
          <w:szCs w:val="31"/>
          <w:rtl/>
        </w:rPr>
        <w:t>1</w:t>
      </w:r>
      <w:r w:rsidRPr="00D309B0">
        <w:rPr>
          <w:rFonts w:cs="Simplified Arabic" w:hint="cs"/>
          <w:b/>
          <w:bCs/>
          <w:sz w:val="24"/>
          <w:szCs w:val="24"/>
          <w:rtl/>
        </w:rPr>
        <w:t>.</w:t>
      </w: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قرار الإنشاء أو عقد التأسيس معد من محرر عقود.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2. النظام الأساسي.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3. المؤهل العلمي والخبرة السابقة للمدير أو الممثل القانوني للمكتب أو الشركة.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4. المتعاونين مع المكتب أو الشركة.</w:t>
      </w:r>
    </w:p>
    <w:p w:rsidR="00851EE0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5. إفادة بأن المدير المسئول أو الممثل القانوني للمكتب أو الشركة غير مستخدم أو موظف بأحد الوحدات</w:t>
      </w:r>
      <w:r w:rsidR="00851EE0"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الادارية بدولة ليبيا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 6. شهادة تفيد القيد بالنقابة العامة المختصة.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7. ميزانية افتتاحية حديثة تعد من مراجع قانوني معتمد.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8. تقديم شهادة السداد الضريبي من مصلحة الضرائب.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9. صك مصدق باسم </w:t>
      </w:r>
      <w:r w:rsidR="0031030E"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وزارة ا</w:t>
      </w: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لتخطيط بواقع (402 د.ل) رسوم تقديم طلبات القيد وهي غير قابلة للترجيع من أصل (1608 د.ل) و( 1206 د.ل) تقدم بعد الاعتماد.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10. الخبرة بمزاولة الأعمال الاستشارية في الفرع والتخصص المراد قيد المكتب وتقرير عن الأعمال التي قام بها.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11. شهادة تفيد بقيد المكتب بالسجل ال</w:t>
      </w:r>
      <w:r w:rsidR="00CA1C60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ت</w:t>
      </w: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جاري ب</w:t>
      </w:r>
      <w:r w:rsidR="0031030E"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ليبيا.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12.ترخيص المكتب بالبلد الأم.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 xml:space="preserve">13. شهادة من النقابة أو الجمعية التي يتبعها في بلده </w:t>
      </w:r>
      <w:r w:rsidR="003149A2"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14. شهادة حديثة من الغرفة التجارية التي تضم الخبراء الاستشاريين في بلده.</w:t>
      </w:r>
    </w:p>
    <w:p w:rsidR="00F65521" w:rsidRPr="008E1729" w:rsidRDefault="00F65521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15. ألا تقل مدة الخبرة عن خمس سنوات.</w:t>
      </w:r>
    </w:p>
    <w:p w:rsidR="000C07EA" w:rsidRDefault="000C07EA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  <w:r w:rsidRPr="008E1729">
        <w:rPr>
          <w:rFonts w:asciiTheme="majorBidi" w:eastAsiaTheme="minorHAnsi" w:hAnsiTheme="majorBidi" w:cs="AdvertisingLight" w:hint="cs"/>
          <w:b/>
          <w:bCs/>
          <w:sz w:val="28"/>
          <w:szCs w:val="28"/>
          <w:rtl/>
        </w:rPr>
        <w:t>16.نسخة الكترونية من المستندات.</w:t>
      </w:r>
    </w:p>
    <w:p w:rsidR="008E1729" w:rsidRDefault="008E1729" w:rsidP="008E1729">
      <w:pPr>
        <w:spacing w:after="0"/>
        <w:jc w:val="both"/>
        <w:rPr>
          <w:rFonts w:asciiTheme="majorBidi" w:eastAsiaTheme="minorHAnsi" w:hAnsiTheme="majorBidi" w:cs="AdvertisingLight"/>
          <w:b/>
          <w:bCs/>
          <w:sz w:val="28"/>
          <w:szCs w:val="28"/>
          <w:rtl/>
        </w:rPr>
      </w:pPr>
    </w:p>
    <w:p w:rsidR="008E1729" w:rsidRPr="008E1729" w:rsidRDefault="008E1729" w:rsidP="008E1729">
      <w:pPr>
        <w:spacing w:after="0" w:line="240" w:lineRule="auto"/>
        <w:ind w:left="140"/>
        <w:jc w:val="both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8E1729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>ملاحظة: 1</w:t>
      </w:r>
      <w:r w:rsidRPr="008E1729">
        <w:rPr>
          <w:rFonts w:cs="Simplified Arabic" w:hint="cs"/>
          <w:b/>
          <w:bCs/>
          <w:i/>
          <w:iCs/>
          <w:sz w:val="20"/>
          <w:szCs w:val="20"/>
          <w:rtl/>
        </w:rPr>
        <w:t>.</w:t>
      </w:r>
      <w:r w:rsidRPr="008E1729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 xml:space="preserve"> يجب أن تكون جميع المستندات المقدمة أصلية أو صورة طبق الأصل.</w:t>
      </w:r>
    </w:p>
    <w:p w:rsidR="008E1729" w:rsidRPr="008E1729" w:rsidRDefault="008E1729" w:rsidP="008E1729">
      <w:pPr>
        <w:spacing w:after="0" w:line="240" w:lineRule="auto"/>
        <w:ind w:left="140"/>
        <w:jc w:val="both"/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</w:pPr>
      <w:r w:rsidRPr="008E1729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 xml:space="preserve">           2. بالنسبة لتخصص الهندسة المدنية والمعمارية وتخطيط المدن تستوجب تقديم إذن مزاولة الأعمال المساحية من </w:t>
      </w:r>
      <w:r w:rsidRPr="008E1729">
        <w:rPr>
          <w:rFonts w:ascii="ae_AlMohanad" w:hAnsi="ae_AlMohanad" w:cs="ae_AlMohanad" w:hint="cs"/>
          <w:b/>
          <w:bCs/>
          <w:i/>
          <w:iCs/>
          <w:sz w:val="20"/>
          <w:szCs w:val="20"/>
          <w:rtl/>
        </w:rPr>
        <w:t xml:space="preserve">     </w:t>
      </w:r>
      <w:r w:rsidRPr="008E1729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>مصلحة المساحة.</w:t>
      </w:r>
    </w:p>
    <w:p w:rsidR="008E1729" w:rsidRPr="008E1729" w:rsidRDefault="0081004E" w:rsidP="008E1729">
      <w:pPr>
        <w:spacing w:after="0" w:line="240" w:lineRule="auto"/>
        <w:ind w:left="140"/>
        <w:jc w:val="both"/>
        <w:rPr>
          <w:rFonts w:ascii="ae_AlMohanad" w:hAnsi="ae_AlMohanad" w:cs="ae_AlMohanad"/>
          <w:b/>
          <w:bCs/>
          <w:sz w:val="20"/>
          <w:szCs w:val="20"/>
          <w:rtl/>
        </w:rPr>
      </w:pPr>
      <w:r w:rsidRPr="0081004E">
        <w:rPr>
          <w:rFonts w:ascii="ae_AlMohanad" w:hAnsi="ae_AlMohanad" w:cs="ae_AlMohanad"/>
          <w:b/>
          <w:bCs/>
          <w:i/>
          <w:iCs/>
          <w:noProof/>
          <w:sz w:val="20"/>
          <w:szCs w:val="2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left:0;text-align:left;margin-left:-23.7pt;margin-top:24.5pt;width:168.75pt;height:37.65pt;z-index:251686912">
            <v:shadow on="t" opacity=".5" offset="6pt,6pt"/>
            <v:textbox style="mso-next-textbox:#_x0000_s1055">
              <w:txbxContent>
                <w:p w:rsidR="008E1729" w:rsidRPr="00795B71" w:rsidRDefault="008E1729" w:rsidP="008E1729">
                  <w:pPr>
                    <w:spacing w:line="240" w:lineRule="auto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042948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اللجنة الإدارية للجنة المكاتب الاستشارية </w:t>
                  </w:r>
                  <w:r w:rsidRPr="00042948">
                    <w:rPr>
                      <w:rFonts w:ascii="ae_AlMohanad" w:hAnsi="ae_AlMohanad" w:cs="ae_AlMohanad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br/>
                  </w:r>
                  <w:r w:rsidRPr="00042948">
                    <w:rPr>
                      <w:rFonts w:ascii="ae_AlMohanad" w:hAnsi="ae_AlMohanad" w:cs="ae_AlMohanad" w:hint="cs"/>
                      <w:b/>
                      <w:bCs/>
                      <w:i/>
                      <w:iCs/>
                      <w:sz w:val="20"/>
                      <w:szCs w:val="20"/>
                      <w:rtl/>
                    </w:rPr>
                    <w:t xml:space="preserve">  طرابلس/الظهرة (أمام فندق قصر ليبيا).</w:t>
                  </w:r>
                </w:p>
                <w:p w:rsidR="008E1729" w:rsidRDefault="008E1729" w:rsidP="008E1729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8E1729" w:rsidRPr="008E1729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 xml:space="preserve">                3</w:t>
      </w:r>
      <w:r w:rsidR="008E1729" w:rsidRPr="008E1729">
        <w:rPr>
          <w:rFonts w:ascii="ae_AlMohanad" w:hAnsi="ae_AlMohanad" w:cs="ae_AlMohanad"/>
          <w:b/>
          <w:bCs/>
          <w:sz w:val="20"/>
          <w:szCs w:val="20"/>
          <w:rtl/>
        </w:rPr>
        <w:t xml:space="preserve">. بالنسبة للاستشارات البيئية تستوجب تقديم إذن مزاولة </w:t>
      </w:r>
      <w:r w:rsidR="008E1729" w:rsidRPr="008E1729">
        <w:rPr>
          <w:rFonts w:ascii="ae_AlMohanad" w:hAnsi="ae_AlMohanad" w:cs="ae_AlMohanad"/>
          <w:b/>
          <w:bCs/>
          <w:i/>
          <w:iCs/>
          <w:sz w:val="20"/>
          <w:szCs w:val="20"/>
          <w:rtl/>
        </w:rPr>
        <w:t>صادر</w:t>
      </w:r>
      <w:r w:rsidR="008E1729" w:rsidRPr="008E1729">
        <w:rPr>
          <w:rFonts w:ascii="ae_AlMohanad" w:hAnsi="ae_AlMohanad" w:cs="ae_AlMohanad"/>
          <w:b/>
          <w:bCs/>
          <w:sz w:val="20"/>
          <w:szCs w:val="20"/>
          <w:rtl/>
        </w:rPr>
        <w:t xml:space="preserve"> عن الهيئة العامة للبيئة</w:t>
      </w:r>
    </w:p>
    <w:p w:rsidR="00F65521" w:rsidRPr="00D309B0" w:rsidRDefault="00F65521" w:rsidP="008E1729">
      <w:pPr>
        <w:spacing w:after="0" w:line="240" w:lineRule="auto"/>
        <w:ind w:left="360"/>
        <w:jc w:val="both"/>
        <w:rPr>
          <w:rFonts w:cs="Simplified Arabic"/>
          <w:i/>
          <w:iCs/>
          <w:rtl/>
        </w:rPr>
      </w:pPr>
    </w:p>
    <w:sectPr w:rsidR="00F65521" w:rsidRPr="00D309B0" w:rsidSect="008E1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851" w:left="1134" w:header="709" w:footer="709" w:gutter="0"/>
      <w:pgBorders w:offsetFrom="page">
        <w:top w:val="threeDEngrave" w:sz="24" w:space="24" w:color="D9D9D9" w:themeColor="background1" w:themeShade="D9"/>
        <w:right w:val="threeDEmboss" w:sz="24" w:space="24" w:color="D9D9D9" w:themeColor="background1" w:themeShade="D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40F" w:rsidRDefault="005B540F" w:rsidP="00CD0155">
      <w:pPr>
        <w:spacing w:after="0" w:line="240" w:lineRule="auto"/>
      </w:pPr>
      <w:r>
        <w:separator/>
      </w:r>
    </w:p>
  </w:endnote>
  <w:endnote w:type="continuationSeparator" w:id="0">
    <w:p w:rsidR="005B540F" w:rsidRDefault="005B540F" w:rsidP="00CD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iwani Outline Shade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Hesham Gornat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Shafa S_U normal.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Ligh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40F" w:rsidRDefault="005B540F" w:rsidP="00CD0155">
      <w:pPr>
        <w:spacing w:after="0" w:line="240" w:lineRule="auto"/>
      </w:pPr>
      <w:r>
        <w:separator/>
      </w:r>
    </w:p>
  </w:footnote>
  <w:footnote w:type="continuationSeparator" w:id="0">
    <w:p w:rsidR="005B540F" w:rsidRDefault="005B540F" w:rsidP="00CD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155" w:rsidRDefault="00CD015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24D" w:rsidRDefault="002052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62A57"/>
    <w:multiLevelType w:val="hybridMultilevel"/>
    <w:tmpl w:val="C734A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13E63"/>
    <w:multiLevelType w:val="hybridMultilevel"/>
    <w:tmpl w:val="193089E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B22FC4"/>
    <w:multiLevelType w:val="hybridMultilevel"/>
    <w:tmpl w:val="E8D2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11F8"/>
    <w:rsid w:val="00076D8A"/>
    <w:rsid w:val="000B45E7"/>
    <w:rsid w:val="000C07EA"/>
    <w:rsid w:val="000C4A65"/>
    <w:rsid w:val="000D544E"/>
    <w:rsid w:val="00104B1C"/>
    <w:rsid w:val="00115C14"/>
    <w:rsid w:val="001179DF"/>
    <w:rsid w:val="00170499"/>
    <w:rsid w:val="00176343"/>
    <w:rsid w:val="00181012"/>
    <w:rsid w:val="001D320D"/>
    <w:rsid w:val="001E0A0F"/>
    <w:rsid w:val="001E54F4"/>
    <w:rsid w:val="001E5D37"/>
    <w:rsid w:val="001F4AE0"/>
    <w:rsid w:val="0020524D"/>
    <w:rsid w:val="00221F35"/>
    <w:rsid w:val="0022547E"/>
    <w:rsid w:val="00270431"/>
    <w:rsid w:val="002874EE"/>
    <w:rsid w:val="00294019"/>
    <w:rsid w:val="00296804"/>
    <w:rsid w:val="002A2057"/>
    <w:rsid w:val="002D3909"/>
    <w:rsid w:val="00304EAF"/>
    <w:rsid w:val="0031030E"/>
    <w:rsid w:val="003149A2"/>
    <w:rsid w:val="00347135"/>
    <w:rsid w:val="00350F7F"/>
    <w:rsid w:val="00351C65"/>
    <w:rsid w:val="00357928"/>
    <w:rsid w:val="003766B1"/>
    <w:rsid w:val="003966EC"/>
    <w:rsid w:val="003B04B1"/>
    <w:rsid w:val="003B0B78"/>
    <w:rsid w:val="003C3616"/>
    <w:rsid w:val="003C7F73"/>
    <w:rsid w:val="003D3653"/>
    <w:rsid w:val="00406295"/>
    <w:rsid w:val="00411D52"/>
    <w:rsid w:val="00425EEE"/>
    <w:rsid w:val="004616D6"/>
    <w:rsid w:val="004618DF"/>
    <w:rsid w:val="00497900"/>
    <w:rsid w:val="004A1745"/>
    <w:rsid w:val="004A3567"/>
    <w:rsid w:val="004A42B5"/>
    <w:rsid w:val="00502241"/>
    <w:rsid w:val="00502968"/>
    <w:rsid w:val="005129A2"/>
    <w:rsid w:val="00527A19"/>
    <w:rsid w:val="0053493A"/>
    <w:rsid w:val="00535541"/>
    <w:rsid w:val="00557C73"/>
    <w:rsid w:val="005811F8"/>
    <w:rsid w:val="005B1BAF"/>
    <w:rsid w:val="005B4883"/>
    <w:rsid w:val="005B540F"/>
    <w:rsid w:val="005D0B3E"/>
    <w:rsid w:val="005E5DB2"/>
    <w:rsid w:val="00602A6F"/>
    <w:rsid w:val="00610739"/>
    <w:rsid w:val="006303D2"/>
    <w:rsid w:val="00653A13"/>
    <w:rsid w:val="0066670B"/>
    <w:rsid w:val="00667C7D"/>
    <w:rsid w:val="00685149"/>
    <w:rsid w:val="006931CE"/>
    <w:rsid w:val="00695AA9"/>
    <w:rsid w:val="006A4BBD"/>
    <w:rsid w:val="006B72D7"/>
    <w:rsid w:val="00721D7C"/>
    <w:rsid w:val="00735BF2"/>
    <w:rsid w:val="007B0140"/>
    <w:rsid w:val="007B737E"/>
    <w:rsid w:val="007E0622"/>
    <w:rsid w:val="007E3B76"/>
    <w:rsid w:val="007E6BEC"/>
    <w:rsid w:val="007E7F6A"/>
    <w:rsid w:val="008020FB"/>
    <w:rsid w:val="0081004E"/>
    <w:rsid w:val="00826C56"/>
    <w:rsid w:val="00851EE0"/>
    <w:rsid w:val="00870B8A"/>
    <w:rsid w:val="008A20F1"/>
    <w:rsid w:val="008A6EF9"/>
    <w:rsid w:val="008C3B40"/>
    <w:rsid w:val="008E1729"/>
    <w:rsid w:val="009025BB"/>
    <w:rsid w:val="00912359"/>
    <w:rsid w:val="0092024C"/>
    <w:rsid w:val="009218A1"/>
    <w:rsid w:val="00921ABC"/>
    <w:rsid w:val="00935198"/>
    <w:rsid w:val="0094620C"/>
    <w:rsid w:val="00954EF4"/>
    <w:rsid w:val="009649C9"/>
    <w:rsid w:val="0097340B"/>
    <w:rsid w:val="00A11B8C"/>
    <w:rsid w:val="00A13342"/>
    <w:rsid w:val="00A31F88"/>
    <w:rsid w:val="00A63C0F"/>
    <w:rsid w:val="00A97917"/>
    <w:rsid w:val="00AD5D1E"/>
    <w:rsid w:val="00B20ED8"/>
    <w:rsid w:val="00B4772F"/>
    <w:rsid w:val="00B71773"/>
    <w:rsid w:val="00BA1EA6"/>
    <w:rsid w:val="00C06B81"/>
    <w:rsid w:val="00C35E30"/>
    <w:rsid w:val="00C37AEC"/>
    <w:rsid w:val="00C5057C"/>
    <w:rsid w:val="00C73D51"/>
    <w:rsid w:val="00C97EF6"/>
    <w:rsid w:val="00CA1C60"/>
    <w:rsid w:val="00CA64AC"/>
    <w:rsid w:val="00CC38DA"/>
    <w:rsid w:val="00CC7DA9"/>
    <w:rsid w:val="00CD0155"/>
    <w:rsid w:val="00CD47FE"/>
    <w:rsid w:val="00CF79D1"/>
    <w:rsid w:val="00D274A3"/>
    <w:rsid w:val="00D279C2"/>
    <w:rsid w:val="00D309B0"/>
    <w:rsid w:val="00D32FB6"/>
    <w:rsid w:val="00D5052A"/>
    <w:rsid w:val="00D73B85"/>
    <w:rsid w:val="00D749B7"/>
    <w:rsid w:val="00D85538"/>
    <w:rsid w:val="00DB4AD1"/>
    <w:rsid w:val="00DC03A7"/>
    <w:rsid w:val="00DC6A87"/>
    <w:rsid w:val="00E04AA9"/>
    <w:rsid w:val="00E10D8D"/>
    <w:rsid w:val="00E245DA"/>
    <w:rsid w:val="00E31A28"/>
    <w:rsid w:val="00E42F2E"/>
    <w:rsid w:val="00EC453B"/>
    <w:rsid w:val="00F06BA7"/>
    <w:rsid w:val="00F16518"/>
    <w:rsid w:val="00F20C5F"/>
    <w:rsid w:val="00F2453F"/>
    <w:rsid w:val="00F322D6"/>
    <w:rsid w:val="00F65521"/>
    <w:rsid w:val="00F71F74"/>
    <w:rsid w:val="00F86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5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11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5811F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1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F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D0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01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C372-21FF-4761-9305-AED50870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emanz</dc:creator>
  <cp:lastModifiedBy>Salah</cp:lastModifiedBy>
  <cp:revision>13</cp:revision>
  <cp:lastPrinted>2014-06-29T09:27:00Z</cp:lastPrinted>
  <dcterms:created xsi:type="dcterms:W3CDTF">2014-04-07T09:56:00Z</dcterms:created>
  <dcterms:modified xsi:type="dcterms:W3CDTF">2014-11-10T12:54:00Z</dcterms:modified>
</cp:coreProperties>
</file>